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22" w:rsidRPr="00EC2988" w:rsidRDefault="00EC298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EC2988">
        <w:rPr>
          <w:color w:val="222222"/>
          <w:sz w:val="33"/>
          <w:szCs w:val="33"/>
          <w:lang w:val="ru-RU"/>
        </w:rPr>
        <w:t>Положение об особенностях расследования микротравм</w:t>
      </w:r>
    </w:p>
    <w:p w:rsidR="00A56022" w:rsidRPr="00EC2988" w:rsidRDefault="00EC2988" w:rsidP="00EC298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1. Термины и сокращения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статей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6022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Термины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аварийная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характеризующаяся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вероятностью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ающих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исключено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превышают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вредный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заболевани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незначительное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повреждение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укол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порез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ссадина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вызванное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повлекло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временную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утрату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трудоспособности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внезапного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резкого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ухудшения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которог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производственная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готовую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продукцию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переработку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цех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лаборатория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склад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пасных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наделенный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вст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упившее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прибыть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сектором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взаимосвязанных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2. Общие сведения о возникнов</w:t>
      </w: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ении опасности и аварийных ситуаций на производстве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следствием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предшествующих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тяжелым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последствиям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незамедлительные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дстве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снизить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явившихся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качественный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влекут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трудоспособности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здесь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определенными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затратами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травмированному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травмированного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снижением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невыполненной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простаивающем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сверхурочных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травмированного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Основываясь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утратой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трудоспособности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тяжелым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смертел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ьным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остается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реком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ендуется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допустившие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привлекались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руководителей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сокрытию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необъективному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позв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олит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влиять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рейтингах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мотивационной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допущенное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средственным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выраженное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сознательном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невыполнении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инструкта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внеочередную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докладной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A56022" w:rsidRPr="00EC2988" w:rsidRDefault="00EC2988" w:rsidP="00EC298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3. Цели и задачи расследования микротравм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построено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принципам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ленными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учаев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выработкой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профсоюзных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анализом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выработкой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Надлежащие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объективные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позволят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оказывающие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негативное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достоверный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снизить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несчастными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подготовкой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минимизацию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4. Обязанности сторон в случае микротравмы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212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214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ководителя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212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6022" w:rsidRPr="00EC2988" w:rsidRDefault="00EC2988" w:rsidP="00EC298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кументе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применительно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регистрировать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2);</w:t>
      </w:r>
    </w:p>
    <w:p w:rsidR="00A56022" w:rsidRPr="00EC2988" w:rsidRDefault="00EC2988" w:rsidP="00EC298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своевременности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6022" w:rsidRPr="00EC2988" w:rsidRDefault="00EC2988" w:rsidP="00EC298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5. Первоочередные действия на месте происшествия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повреждении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6022" w:rsidRPr="00EC2988" w:rsidRDefault="00EC2988" w:rsidP="00EC29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доставляет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медпункт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оказана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квалифицированная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получившего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ротравму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падении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укусе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возможной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оградить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A56022" w:rsidRPr="00EC2988" w:rsidRDefault="00EC2988" w:rsidP="00EC29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квал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ифицированной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6022" w:rsidRPr="00EC2988" w:rsidRDefault="00EC2988" w:rsidP="00EC298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6. Порядок организации расследования микротравм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определением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уполномоченный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азделений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объективного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участвующие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свидетелей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уток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экземпляре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1)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специал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исту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справке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указывают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6022" w:rsidRPr="00EC2988" w:rsidRDefault="00EC2988" w:rsidP="00EC29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получившем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56022" w:rsidRDefault="00EC2988" w:rsidP="00EC29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</w:t>
      </w:r>
      <w:r>
        <w:rPr>
          <w:rFonts w:hAnsi="Times New Roman" w:cs="Times New Roman"/>
          <w:color w:val="000000"/>
          <w:sz w:val="24"/>
          <w:szCs w:val="24"/>
        </w:rPr>
        <w:t>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6022" w:rsidRPr="00EC2988" w:rsidRDefault="00EC2988" w:rsidP="00EC29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повлекло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повреждение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56022" w:rsidRPr="00EC2988" w:rsidRDefault="00EC2988" w:rsidP="00EC298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причастным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создавали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реальную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тяжких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2.1.6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13.01.2003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1/29).</w:t>
      </w:r>
    </w:p>
    <w:p w:rsidR="00A56022" w:rsidRPr="00EC2988" w:rsidRDefault="00EC2988" w:rsidP="00EC2988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 xml:space="preserve">7. Учет и оценка микротравм с выработкой мер, направленных на обеспечение безопасных условий </w:t>
      </w:r>
      <w:r w:rsidRPr="00EC2988">
        <w:rPr>
          <w:b/>
          <w:bCs/>
          <w:color w:val="252525"/>
          <w:spacing w:val="-2"/>
          <w:sz w:val="48"/>
          <w:szCs w:val="48"/>
          <w:lang w:val="ru-RU"/>
        </w:rPr>
        <w:t>труда</w:t>
      </w:r>
    </w:p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производят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регистрацией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A56022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6022" w:rsidRPr="00EC2988" w:rsidRDefault="00EC2988" w:rsidP="00EC29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последней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создававших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реальную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тяжких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последст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создававшими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реальную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тяжких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выработкой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нарушениям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аварийная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зникновение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56022" w:rsidRPr="00EC2988" w:rsidRDefault="00EC2988" w:rsidP="00EC29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причастных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создававших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реальную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тяжки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A56022" w:rsidRPr="00EC2988" w:rsidRDefault="00EC2988" w:rsidP="00EC29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6022" w:rsidRPr="00EC2988" w:rsidRDefault="00EC2988" w:rsidP="00EC298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устр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анению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6022" w:rsidRPr="00EC2988" w:rsidRDefault="00EC298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A56022" w:rsidRPr="00EC2988" w:rsidRDefault="00EC29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рассмотрении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приведших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возникновению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микроповреждения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медпункт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Установленное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повреждение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чреждения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оказывалась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Освобождение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:_______________________________________________________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часах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ссылкой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нормативны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иц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проводивших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:_________________________________________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передана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_____________20_____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специали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экземпляре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6022" w:rsidRPr="00EC2988" w:rsidRDefault="00EC298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A56022" w:rsidRPr="00EC2988" w:rsidRDefault="00EC29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ванных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"/>
        <w:gridCol w:w="1085"/>
        <w:gridCol w:w="1189"/>
        <w:gridCol w:w="1161"/>
        <w:gridCol w:w="1018"/>
        <w:gridCol w:w="1073"/>
        <w:gridCol w:w="1170"/>
        <w:gridCol w:w="916"/>
        <w:gridCol w:w="1147"/>
      </w:tblGrid>
      <w:tr w:rsidR="00A56022" w:rsidRPr="00EC2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Pr="00EC2988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рождения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Выполняемая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Установленная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56022" w:rsidRPr="00EC2988" w:rsidRDefault="00EC298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расследование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29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A560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EC2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560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0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022" w:rsidRDefault="00A56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022" w:rsidRPr="00EC2988" w:rsidRDefault="00EC2988" w:rsidP="00EC29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пронумерован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прошнурован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подписан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скреплен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храниться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последней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EC29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56022" w:rsidRPr="00EC2988" w:rsidSect="00A560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06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D3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91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37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26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A56022"/>
    <w:rsid w:val="00B73A5A"/>
    <w:rsid w:val="00E438A1"/>
    <w:rsid w:val="00EC298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2549</Words>
  <Characters>14531</Characters>
  <Application>Microsoft Office Word</Application>
  <DocSecurity>0</DocSecurity>
  <Lines>121</Lines>
  <Paragraphs>34</Paragraphs>
  <ScaleCrop>false</ScaleCrop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Org-Luba</dc:creator>
  <dc:description>Подготовлено экспертами Актион-МЦФЭР</dc:description>
  <cp:lastModifiedBy>RePack by SPecialiST</cp:lastModifiedBy>
  <cp:revision>2</cp:revision>
  <dcterms:created xsi:type="dcterms:W3CDTF">2021-11-22T07:27:00Z</dcterms:created>
  <dcterms:modified xsi:type="dcterms:W3CDTF">2021-11-22T07:27:00Z</dcterms:modified>
</cp:coreProperties>
</file>