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104E7F40" w:rsidR="00B560B3" w:rsidRPr="00231CE6" w:rsidRDefault="00B560B3" w:rsidP="009703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970350">
        <w:rPr>
          <w:rFonts w:ascii="Times New Roman" w:hAnsi="Times New Roman" w:cs="Times New Roman"/>
          <w:b/>
          <w:sz w:val="24"/>
          <w:szCs w:val="24"/>
        </w:rPr>
        <w:t>у</w:t>
      </w:r>
      <w:r w:rsidR="006355FB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правила землепользования и застройки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FB">
        <w:rPr>
          <w:rFonts w:ascii="Times New Roman" w:hAnsi="Times New Roman" w:cs="Times New Roman"/>
          <w:b/>
          <w:sz w:val="24"/>
          <w:szCs w:val="24"/>
        </w:rPr>
        <w:t xml:space="preserve">части территории </w:t>
      </w:r>
      <w:proofErr w:type="spellStart"/>
      <w:r w:rsidR="00A73852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73852">
        <w:rPr>
          <w:rFonts w:ascii="Times New Roman" w:hAnsi="Times New Roman" w:cs="Times New Roman"/>
          <w:b/>
          <w:sz w:val="24"/>
          <w:szCs w:val="24"/>
        </w:rPr>
        <w:t>округа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  <w:r w:rsidR="00673DDF">
        <w:rPr>
          <w:rFonts w:ascii="Times New Roman" w:hAnsi="Times New Roman" w:cs="Times New Roman"/>
          <w:b/>
          <w:sz w:val="24"/>
          <w:szCs w:val="24"/>
        </w:rPr>
        <w:t>,</w:t>
      </w:r>
      <w:r w:rsidR="00673DDF" w:rsidRPr="00673DDF">
        <w:t xml:space="preserve"> </w:t>
      </w:r>
      <w:r w:rsidR="00673DDF" w:rsidRPr="00673DDF">
        <w:rPr>
          <w:rFonts w:ascii="Times New Roman" w:hAnsi="Times New Roman" w:cs="Times New Roman"/>
          <w:b/>
          <w:sz w:val="24"/>
          <w:szCs w:val="24"/>
        </w:rPr>
        <w:t>в границы котор</w:t>
      </w:r>
      <w:r w:rsidR="00E2140F">
        <w:rPr>
          <w:rFonts w:ascii="Times New Roman" w:hAnsi="Times New Roman" w:cs="Times New Roman"/>
          <w:b/>
          <w:sz w:val="24"/>
          <w:szCs w:val="24"/>
        </w:rPr>
        <w:t>ой</w:t>
      </w:r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 входят территории деревень Бережная,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Будрино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Большое Пенье, Вежа,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Горылец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Грунцовская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Дудино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Едьма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Задорье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Зыково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Исаковская,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Кузоверская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Малое Пенье, Наволок, Прилуки,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Сабуровская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Щапинская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Щипцово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Ямная, сел Березник,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Строевское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поселков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Богдановский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73DDF" w:rsidRPr="00673DDF">
        <w:rPr>
          <w:rFonts w:ascii="Times New Roman" w:hAnsi="Times New Roman" w:cs="Times New Roman"/>
          <w:b/>
          <w:sz w:val="24"/>
          <w:szCs w:val="24"/>
        </w:rPr>
        <w:t>Ульюха</w:t>
      </w:r>
      <w:proofErr w:type="spellEnd"/>
      <w:r w:rsidR="00673DDF" w:rsidRPr="00673DDF">
        <w:rPr>
          <w:rFonts w:ascii="Times New Roman" w:hAnsi="Times New Roman" w:cs="Times New Roman"/>
          <w:b/>
          <w:sz w:val="24"/>
          <w:szCs w:val="24"/>
        </w:rPr>
        <w:t xml:space="preserve"> и хутора Бор, в части территории села Березник</w:t>
      </w:r>
    </w:p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3E21BC7B" w14:textId="4DFEB781" w:rsidR="00584A99" w:rsidRPr="00231CE6" w:rsidRDefault="00654517" w:rsidP="0088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в границы которого входят территории деревень Бережная,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Будрино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Большое Пенье, Вежа,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Горылец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Грунцовская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Дудино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Едьма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Задорье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Исаковская,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Кузоверская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Малое Пенье, Наволок, Прилуки,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Сабуровская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Щапинская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Щипцово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Ямная, сел Березник,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поселков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>Ульюха</w:t>
            </w:r>
            <w:proofErr w:type="spellEnd"/>
            <w:r w:rsidR="00885555" w:rsidRPr="00885555">
              <w:rPr>
                <w:rFonts w:ascii="Times New Roman" w:hAnsi="Times New Roman" w:cs="Times New Roman"/>
                <w:sz w:val="24"/>
                <w:szCs w:val="24"/>
              </w:rPr>
              <w:t xml:space="preserve"> и хутора Бор</w:t>
            </w:r>
            <w:r w:rsidR="00885555">
              <w:rPr>
                <w:rFonts w:ascii="Times New Roman" w:hAnsi="Times New Roman" w:cs="Times New Roman"/>
                <w:sz w:val="24"/>
                <w:szCs w:val="24"/>
              </w:rPr>
              <w:t xml:space="preserve">, в части </w:t>
            </w:r>
            <w:r w:rsidR="00673D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885555">
              <w:rPr>
                <w:rFonts w:ascii="Times New Roman" w:hAnsi="Times New Roman" w:cs="Times New Roman"/>
                <w:sz w:val="24"/>
                <w:szCs w:val="24"/>
              </w:rPr>
              <w:t xml:space="preserve">села Березник (далее – </w:t>
            </w:r>
            <w:r w:rsidR="0088555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85555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885555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85555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88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4779645C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в составе текстовых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 графических материалов:</w:t>
            </w:r>
          </w:p>
          <w:p w14:paraId="30BCA809" w14:textId="170C0114" w:rsidR="0082611E" w:rsidRPr="00EF6476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и внесения изменений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застройки;</w:t>
            </w:r>
          </w:p>
          <w:p w14:paraId="50871EEF" w14:textId="5CD38C73" w:rsidR="0082611E" w:rsidRPr="00A0114F" w:rsidRDefault="00EF6476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 территории населенных пунктов</w:t>
            </w:r>
            <w:r w:rsidR="00D52E0B" w:rsidRPr="00A0114F">
              <w:rPr>
                <w:rFonts w:ascii="Times New Roman" w:hAnsi="Times New Roman" w:cs="Times New Roman"/>
                <w:sz w:val="24"/>
                <w:szCs w:val="24"/>
              </w:rPr>
              <w:t>, 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E0B" w:rsidRPr="00A011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AA378" w14:textId="02E002B3" w:rsidR="0082611E" w:rsidRPr="00A0114F" w:rsidRDefault="00EF6476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карта границ зоны с особыми условиями использования территории</w:t>
            </w:r>
            <w:r w:rsidR="00D52E0B" w:rsidRPr="00A0114F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D17D1" w14:textId="7871D84B" w:rsidR="00E0038D" w:rsidRPr="00231CE6" w:rsidRDefault="00EF6476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1A7866E9" w:rsidR="00B560B3" w:rsidRPr="00231CE6" w:rsidRDefault="005B3E03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населенного пункта сел</w:t>
            </w:r>
            <w:r w:rsidR="00EE7E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Березник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Категории участников общественных обсуждений (граждане, постоянно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6DC0AB3B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постоянно проживающие на территории </w:t>
            </w:r>
            <w:r w:rsidR="00AF3F5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D019BD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bookmarkStart w:id="0" w:name="_GoBack"/>
            <w:bookmarkEnd w:id="0"/>
            <w:r w:rsidR="00D019BD">
              <w:rPr>
                <w:rFonts w:ascii="Times New Roman" w:hAnsi="Times New Roman" w:cs="Times New Roman"/>
                <w:sz w:val="24"/>
                <w:szCs w:val="24"/>
              </w:rPr>
              <w:t>село Березник</w:t>
            </w:r>
            <w:r w:rsidR="00C6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89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</w:t>
            </w:r>
            <w:r w:rsidR="00CF7892" w:rsidRPr="00EE7E7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521F7E00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E847E8F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68985C10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</w:t>
            </w:r>
            <w:r w:rsidR="00C365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</w:t>
            </w:r>
            <w:r w:rsidR="008640F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0F4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27623086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F7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E7E75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0482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E75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9A50D6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C1F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562A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46887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3810AFC6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части территории </w:t>
            </w:r>
            <w:proofErr w:type="spellStart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75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30482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E75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530482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4A9F46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5174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6D0C51D5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86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FA586D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ангельская область, </w:t>
            </w:r>
            <w:proofErr w:type="spellStart"/>
            <w:r w:rsidR="003C2000" w:rsidRPr="00E738E4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0046F8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30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="00EE7E75" w:rsidRPr="00E738E4">
              <w:rPr>
                <w:rFonts w:ascii="Times New Roman" w:hAnsi="Times New Roman" w:cs="Times New Roman"/>
                <w:sz w:val="24"/>
                <w:szCs w:val="24"/>
              </w:rPr>
              <w:t>село Березник,</w:t>
            </w:r>
            <w:r w:rsidR="00E738E4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 пер. Спортивный, д. 1.</w:t>
            </w:r>
          </w:p>
          <w:p w14:paraId="35840CB1" w14:textId="501AE65A" w:rsidR="00C209A9" w:rsidRPr="00EE7E75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– </w:t>
            </w:r>
            <w:r w:rsidR="00EE7E75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50D6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2000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C2000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806A2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0CAC4255" w:rsidR="00C209A9" w:rsidRPr="00EE7E75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EE7E75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</w:t>
            </w:r>
            <w:r w:rsidR="00EE7E75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EE7E75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2000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2024 г. 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EE7E75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D6E9C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88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14:paraId="4793B274" w14:textId="239916F3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</w:t>
            </w:r>
            <w:r w:rsidR="004033BB" w:rsidRPr="00EE7E75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5612A" w:rsidRPr="00EE7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EE7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12A" w:rsidRPr="00EE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 w:rsidRPr="00EE7E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по адресу: </w:t>
            </w:r>
            <w:r w:rsidR="00C86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86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7C7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  <w:r w:rsidR="007D6E9C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C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C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174D9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7E75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1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  <w:r w:rsidR="00C86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 12.00 и с 14.00 до 16.00.</w:t>
            </w:r>
            <w:bookmarkEnd w:id="1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6B62D0A8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14:paraId="08E16496" w14:textId="26AD6DFE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95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49635812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CF789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могут быть в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несены </w:t>
            </w:r>
            <w:r w:rsidR="00FA2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A68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75A68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A44" w:rsidRPr="00FA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A2A44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975A68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5A68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CA2F30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FA2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75A68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7E75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75A68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3F1B18" w14:textId="3215956A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</w:t>
            </w:r>
            <w:r w:rsidR="00CF7892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CF789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5C94CD81" w:rsidR="008A7B2C" w:rsidRPr="003267EF" w:rsidRDefault="008A7B2C" w:rsidP="00CA2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CF5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 </w:t>
            </w:r>
            <w:r w:rsidR="00EE7E75" w:rsidRPr="00E738E4">
              <w:rPr>
                <w:rFonts w:ascii="Times New Roman" w:hAnsi="Times New Roman" w:cs="Times New Roman"/>
                <w:sz w:val="24"/>
                <w:szCs w:val="24"/>
              </w:rPr>
              <w:t>село Березник,</w:t>
            </w:r>
            <w:r w:rsidR="00E738E4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 пер. Спортивный, д. 1.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4A3C97E8" w:rsidR="00B560B3" w:rsidRPr="00231CE6" w:rsidRDefault="00B560B3" w:rsidP="0048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14:paraId="0A57B6B0" w14:textId="55C8DA2B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proofErr w:type="spellStart"/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4B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887" w:rsidRPr="00A46887">
              <w:rPr>
                <w:rFonts w:ascii="Times New Roman" w:hAnsi="Times New Roman" w:cs="Times New Roman"/>
                <w:sz w:val="24"/>
                <w:szCs w:val="24"/>
              </w:rPr>
              <w:t>https://ustyany.ru/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83622" w14:textId="1690C21B"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943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части территории </w:t>
            </w:r>
            <w:proofErr w:type="spellStart"/>
            <w:r w:rsidR="00B33943" w:rsidRPr="006355F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B33943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BB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F45BB" w:rsidRPr="00B4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85E" w:rsidRPr="00FA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6058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60585E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60585E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60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0585E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60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B41BEF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75A68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782D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E28AA3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7474E31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79B0CA48" w:rsidR="00BE179E" w:rsidRPr="00B41BEF" w:rsidRDefault="00487EA0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000" w:rsidRPr="00B4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BEF" w:rsidRPr="00B4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46464709" w:rsidR="00BE179E" w:rsidRPr="00B41BEF" w:rsidRDefault="003C200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36" w:type="dxa"/>
          </w:tcPr>
          <w:p w14:paraId="083D8C98" w14:textId="139AE764" w:rsidR="00BE179E" w:rsidRPr="00B41BEF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 w:rsidRPr="00B4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0" w:rsidRPr="00B4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B4" w:rsidRPr="00B4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 w:rsidRPr="00B4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12CB2271" w14:textId="2B30B707" w:rsidR="008A7B2C" w:rsidRPr="00231CE6" w:rsidRDefault="0024658F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32C18685" w:rsidR="008A7B2C" w:rsidRPr="00231CE6" w:rsidRDefault="0024658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7E79AE4B" w14:textId="77777777" w:rsidR="00FB1BC0" w:rsidRPr="0060585E" w:rsidRDefault="00FB1BC0" w:rsidP="0060585E">
      <w:pPr>
        <w:rPr>
          <w:rFonts w:ascii="Times New Roman" w:hAnsi="Times New Roman" w:cs="Times New Roman"/>
          <w:sz w:val="2"/>
          <w:szCs w:val="2"/>
        </w:rPr>
      </w:pPr>
    </w:p>
    <w:sectPr w:rsidR="00FB1BC0" w:rsidRPr="0060585E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046F8"/>
    <w:rsid w:val="00061105"/>
    <w:rsid w:val="00071503"/>
    <w:rsid w:val="000828A2"/>
    <w:rsid w:val="00095DF2"/>
    <w:rsid w:val="000B2ED0"/>
    <w:rsid w:val="000D0FF3"/>
    <w:rsid w:val="000D77E3"/>
    <w:rsid w:val="000E68C6"/>
    <w:rsid w:val="001C5E82"/>
    <w:rsid w:val="001D39A4"/>
    <w:rsid w:val="001F683A"/>
    <w:rsid w:val="00206713"/>
    <w:rsid w:val="00214F67"/>
    <w:rsid w:val="002318C9"/>
    <w:rsid w:val="00231CE6"/>
    <w:rsid w:val="0024658F"/>
    <w:rsid w:val="0024721F"/>
    <w:rsid w:val="0026463F"/>
    <w:rsid w:val="002B2BC5"/>
    <w:rsid w:val="002B6BE1"/>
    <w:rsid w:val="002D2565"/>
    <w:rsid w:val="003267EF"/>
    <w:rsid w:val="00334C9F"/>
    <w:rsid w:val="003713B4"/>
    <w:rsid w:val="003832B5"/>
    <w:rsid w:val="00385C31"/>
    <w:rsid w:val="00390DA0"/>
    <w:rsid w:val="00395573"/>
    <w:rsid w:val="003C1192"/>
    <w:rsid w:val="003C2000"/>
    <w:rsid w:val="003F2ACD"/>
    <w:rsid w:val="004033BB"/>
    <w:rsid w:val="0040393D"/>
    <w:rsid w:val="004318EE"/>
    <w:rsid w:val="0045612A"/>
    <w:rsid w:val="00487EA0"/>
    <w:rsid w:val="004D4C1F"/>
    <w:rsid w:val="004E7254"/>
    <w:rsid w:val="00500B42"/>
    <w:rsid w:val="005056A7"/>
    <w:rsid w:val="005146A6"/>
    <w:rsid w:val="005174D9"/>
    <w:rsid w:val="00530482"/>
    <w:rsid w:val="00546999"/>
    <w:rsid w:val="00562856"/>
    <w:rsid w:val="00583ABE"/>
    <w:rsid w:val="00584A99"/>
    <w:rsid w:val="0059562A"/>
    <w:rsid w:val="005B3E03"/>
    <w:rsid w:val="0060585E"/>
    <w:rsid w:val="006061C5"/>
    <w:rsid w:val="00607F6E"/>
    <w:rsid w:val="00634FC9"/>
    <w:rsid w:val="006355FB"/>
    <w:rsid w:val="00650178"/>
    <w:rsid w:val="00654517"/>
    <w:rsid w:val="00656987"/>
    <w:rsid w:val="00673DDF"/>
    <w:rsid w:val="006774EA"/>
    <w:rsid w:val="006B446A"/>
    <w:rsid w:val="006E16DB"/>
    <w:rsid w:val="007454B3"/>
    <w:rsid w:val="00773A53"/>
    <w:rsid w:val="0077533F"/>
    <w:rsid w:val="00784CF2"/>
    <w:rsid w:val="007D6E9C"/>
    <w:rsid w:val="007E0346"/>
    <w:rsid w:val="007F45BB"/>
    <w:rsid w:val="00806A27"/>
    <w:rsid w:val="008108D3"/>
    <w:rsid w:val="0082611E"/>
    <w:rsid w:val="00852BD9"/>
    <w:rsid w:val="008640F4"/>
    <w:rsid w:val="00885555"/>
    <w:rsid w:val="0088589F"/>
    <w:rsid w:val="008A7B2C"/>
    <w:rsid w:val="008B6058"/>
    <w:rsid w:val="008C7C5D"/>
    <w:rsid w:val="0090451D"/>
    <w:rsid w:val="009104AB"/>
    <w:rsid w:val="00941E57"/>
    <w:rsid w:val="009514F8"/>
    <w:rsid w:val="0097029E"/>
    <w:rsid w:val="00970350"/>
    <w:rsid w:val="00975A68"/>
    <w:rsid w:val="009A50D6"/>
    <w:rsid w:val="009B59C1"/>
    <w:rsid w:val="009B782D"/>
    <w:rsid w:val="009C78CB"/>
    <w:rsid w:val="009D2E0E"/>
    <w:rsid w:val="00A0114F"/>
    <w:rsid w:val="00A23B24"/>
    <w:rsid w:val="00A262D2"/>
    <w:rsid w:val="00A46887"/>
    <w:rsid w:val="00A60756"/>
    <w:rsid w:val="00A73852"/>
    <w:rsid w:val="00AD0DDD"/>
    <w:rsid w:val="00AF3F55"/>
    <w:rsid w:val="00AF69D0"/>
    <w:rsid w:val="00B25566"/>
    <w:rsid w:val="00B33943"/>
    <w:rsid w:val="00B41BEF"/>
    <w:rsid w:val="00B560B3"/>
    <w:rsid w:val="00B70F1C"/>
    <w:rsid w:val="00BA564A"/>
    <w:rsid w:val="00BC0452"/>
    <w:rsid w:val="00BE179E"/>
    <w:rsid w:val="00BF6F9A"/>
    <w:rsid w:val="00C029A5"/>
    <w:rsid w:val="00C11244"/>
    <w:rsid w:val="00C209A9"/>
    <w:rsid w:val="00C30BFB"/>
    <w:rsid w:val="00C365AE"/>
    <w:rsid w:val="00C425DB"/>
    <w:rsid w:val="00C63FC5"/>
    <w:rsid w:val="00C867C7"/>
    <w:rsid w:val="00CA2F30"/>
    <w:rsid w:val="00CB6A89"/>
    <w:rsid w:val="00CE7451"/>
    <w:rsid w:val="00CF5DA0"/>
    <w:rsid w:val="00CF7892"/>
    <w:rsid w:val="00D019BD"/>
    <w:rsid w:val="00D23200"/>
    <w:rsid w:val="00D47315"/>
    <w:rsid w:val="00D52E0B"/>
    <w:rsid w:val="00D96A50"/>
    <w:rsid w:val="00DE6D33"/>
    <w:rsid w:val="00DF054D"/>
    <w:rsid w:val="00DF3C04"/>
    <w:rsid w:val="00E0038D"/>
    <w:rsid w:val="00E2140F"/>
    <w:rsid w:val="00E54BDD"/>
    <w:rsid w:val="00E738E4"/>
    <w:rsid w:val="00EA25C5"/>
    <w:rsid w:val="00EE7E75"/>
    <w:rsid w:val="00EF6476"/>
    <w:rsid w:val="00F17AE9"/>
    <w:rsid w:val="00F3067B"/>
    <w:rsid w:val="00F5151A"/>
    <w:rsid w:val="00F80581"/>
    <w:rsid w:val="00FA2A44"/>
    <w:rsid w:val="00FA586D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  <w15:docId w15:val="{45ED1E76-FFE2-4ACC-94C4-B42BF82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CF78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78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78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78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7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FreakzoPC</cp:lastModifiedBy>
  <cp:revision>10</cp:revision>
  <cp:lastPrinted>2023-10-18T10:59:00Z</cp:lastPrinted>
  <dcterms:created xsi:type="dcterms:W3CDTF">2024-01-16T07:03:00Z</dcterms:created>
  <dcterms:modified xsi:type="dcterms:W3CDTF">2024-01-24T03:27:00Z</dcterms:modified>
</cp:coreProperties>
</file>